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9FA2CD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5B5589">
        <w:rPr>
          <w:rFonts w:ascii="Arial" w:eastAsia="MS Mincho" w:hAnsi="Arial" w:cs="Arial"/>
          <w:b/>
          <w:sz w:val="24"/>
          <w:szCs w:val="24"/>
          <w:lang w:eastAsia="ja-JP"/>
        </w:rPr>
        <w:t>6</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5B5589">
        <w:rPr>
          <w:rFonts w:ascii="Arial" w:eastAsia="MS Mincho" w:hAnsi="Arial" w:cs="Arial"/>
          <w:b/>
          <w:sz w:val="24"/>
          <w:szCs w:val="24"/>
          <w:lang w:eastAsia="ja-JP"/>
        </w:rPr>
        <w:t>1</w:t>
      </w:r>
      <w:r w:rsidR="007C2FC5">
        <w:rPr>
          <w:rFonts w:ascii="Arial" w:eastAsia="MS Mincho" w:hAnsi="Arial" w:cs="Arial"/>
          <w:b/>
          <w:sz w:val="24"/>
          <w:szCs w:val="24"/>
          <w:lang w:eastAsia="ja-JP"/>
        </w:rPr>
        <w:t>036</w:t>
      </w:r>
    </w:p>
    <w:p w14:paraId="37928451" w14:textId="5AA9E2F6" w:rsidR="008D05CF" w:rsidRPr="000D6532" w:rsidRDefault="005B5589" w:rsidP="008D05CF">
      <w:pPr>
        <w:pBdr>
          <w:bottom w:val="single" w:sz="4" w:space="1" w:color="auto"/>
        </w:pBdr>
        <w:tabs>
          <w:tab w:val="right" w:pos="9214"/>
        </w:tabs>
        <w:spacing w:after="0"/>
        <w:jc w:val="both"/>
        <w:rPr>
          <w:rFonts w:ascii="Arial" w:eastAsia="MS Mincho" w:hAnsi="Arial" w:cs="Arial"/>
          <w:b/>
          <w:sz w:val="24"/>
          <w:szCs w:val="24"/>
          <w:lang w:eastAsia="ja-JP"/>
        </w:rPr>
      </w:pPr>
      <w:proofErr w:type="spellStart"/>
      <w:r>
        <w:rPr>
          <w:rFonts w:ascii="Arial" w:eastAsia="MS Mincho" w:hAnsi="Arial" w:cs="Arial"/>
          <w:b/>
          <w:sz w:val="24"/>
          <w:szCs w:val="24"/>
          <w:lang w:eastAsia="ja-JP"/>
        </w:rPr>
        <w:t>Jeju</w:t>
      </w:r>
      <w:proofErr w:type="spellEnd"/>
      <w:r>
        <w:rPr>
          <w:rFonts w:ascii="Arial" w:eastAsia="MS Mincho" w:hAnsi="Arial" w:cs="Arial"/>
          <w:b/>
          <w:sz w:val="24"/>
          <w:szCs w:val="24"/>
          <w:lang w:eastAsia="ja-JP"/>
        </w:rPr>
        <w:t>, Korea</w:t>
      </w:r>
      <w:r w:rsidR="003B27E1" w:rsidRPr="003B27E1">
        <w:rPr>
          <w:rFonts w:ascii="Arial" w:eastAsia="MS Mincho" w:hAnsi="Arial" w:cs="Arial"/>
          <w:b/>
          <w:sz w:val="24"/>
          <w:szCs w:val="24"/>
          <w:lang w:eastAsia="ja-JP"/>
        </w:rPr>
        <w:t xml:space="preserve">, </w:t>
      </w:r>
      <w:r>
        <w:rPr>
          <w:rFonts w:ascii="Arial" w:eastAsia="MS Mincho" w:hAnsi="Arial" w:cs="Arial"/>
          <w:b/>
          <w:sz w:val="24"/>
          <w:szCs w:val="24"/>
          <w:lang w:eastAsia="ja-JP"/>
        </w:rPr>
        <w:t>27-31</w:t>
      </w:r>
      <w:r w:rsidR="003B27E1" w:rsidRPr="003B27E1">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3B27E1" w:rsidRPr="003B27E1">
        <w:rPr>
          <w:rFonts w:ascii="Arial" w:eastAsia="MS Mincho" w:hAnsi="Arial" w:cs="Arial"/>
          <w:b/>
          <w:sz w:val="24"/>
          <w:szCs w:val="24"/>
          <w:lang w:eastAsia="ja-JP"/>
        </w:rPr>
        <w:t xml:space="preserve">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Pr>
          <w:rFonts w:ascii="Arial" w:eastAsia="MS Mincho" w:hAnsi="Arial" w:cs="Arial"/>
          <w:i/>
          <w:sz w:val="24"/>
          <w:szCs w:val="24"/>
          <w:lang w:eastAsia="ja-JP"/>
        </w:rPr>
        <w:t>1xxx</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85B82E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017BB">
        <w:rPr>
          <w:rFonts w:ascii="Arial" w:hAnsi="Arial" w:cs="Arial"/>
          <w:b/>
          <w:bCs/>
        </w:rPr>
        <w:t>Samsung</w:t>
      </w:r>
    </w:p>
    <w:p w14:paraId="4711311D" w14:textId="4557CA11"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C83269">
        <w:rPr>
          <w:rFonts w:ascii="Arial" w:hAnsi="Arial" w:cs="Arial"/>
          <w:b/>
          <w:bCs/>
        </w:rPr>
        <w:t>Proposals for further consideration of key values</w:t>
      </w:r>
    </w:p>
    <w:p w14:paraId="7996084A" w14:textId="55570CBD" w:rsidR="0009108F" w:rsidRDefault="00E017BB" w:rsidP="0009108F">
      <w:pPr>
        <w:spacing w:after="120"/>
        <w:ind w:left="1985" w:hanging="1985"/>
        <w:rPr>
          <w:rFonts w:ascii="Arial" w:hAnsi="Arial" w:cs="Arial"/>
          <w:b/>
          <w:bCs/>
        </w:rPr>
      </w:pPr>
      <w:r>
        <w:rPr>
          <w:rFonts w:ascii="Arial" w:hAnsi="Arial" w:cs="Arial"/>
          <w:b/>
          <w:bCs/>
        </w:rPr>
        <w:t>Related</w:t>
      </w:r>
      <w:r w:rsidR="0009108F">
        <w:rPr>
          <w:rFonts w:ascii="Arial" w:hAnsi="Arial" w:cs="Arial"/>
          <w:b/>
          <w:bCs/>
        </w:rPr>
        <w:t xml:space="preserve"> Spec</w:t>
      </w:r>
      <w:r>
        <w:rPr>
          <w:rFonts w:ascii="Arial" w:hAnsi="Arial" w:cs="Arial"/>
          <w:b/>
          <w:bCs/>
        </w:rPr>
        <w:t>s</w:t>
      </w:r>
      <w:r w:rsidR="0009108F">
        <w:rPr>
          <w:rFonts w:ascii="Arial" w:hAnsi="Arial" w:cs="Arial"/>
          <w:b/>
          <w:bCs/>
        </w:rPr>
        <w:t>:</w:t>
      </w:r>
      <w:r>
        <w:rPr>
          <w:rFonts w:ascii="Arial" w:hAnsi="Arial" w:cs="Arial"/>
          <w:b/>
          <w:bCs/>
        </w:rPr>
        <w:tab/>
      </w:r>
      <w:r w:rsidR="005B5589">
        <w:rPr>
          <w:rFonts w:ascii="Arial" w:hAnsi="Arial" w:cs="Arial"/>
          <w:b/>
          <w:bCs/>
        </w:rPr>
        <w:t>None</w:t>
      </w:r>
      <w:r w:rsidR="0009108F">
        <w:rPr>
          <w:rFonts w:ascii="Arial" w:hAnsi="Arial" w:cs="Arial"/>
          <w:b/>
          <w:bCs/>
        </w:rPr>
        <w:tab/>
      </w:r>
    </w:p>
    <w:p w14:paraId="0BC8E829" w14:textId="31F72DD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193F">
        <w:rPr>
          <w:rFonts w:ascii="Arial" w:hAnsi="Arial" w:cs="Arial"/>
          <w:b/>
          <w:bCs/>
        </w:rPr>
        <w:t>10.1</w:t>
      </w:r>
    </w:p>
    <w:p w14:paraId="357F2850" w14:textId="4A7B684B"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7C2FC5">
        <w:rPr>
          <w:rFonts w:ascii="Arial" w:hAnsi="Arial" w:cs="Arial"/>
          <w:b/>
          <w:bCs/>
        </w:rPr>
        <w:t>Endorsement</w:t>
      </w:r>
    </w:p>
    <w:p w14:paraId="6A3A6079" w14:textId="580A780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017BB">
        <w:rPr>
          <w:rFonts w:ascii="Arial" w:hAnsi="Arial" w:cs="Arial"/>
          <w:b/>
          <w:bCs/>
        </w:rPr>
        <w:t>Erik Guttman &lt;</w:t>
      </w:r>
      <w:proofErr w:type="spellStart"/>
      <w:r w:rsidR="00E017BB">
        <w:rPr>
          <w:rFonts w:ascii="Arial" w:hAnsi="Arial" w:cs="Arial"/>
          <w:b/>
          <w:bCs/>
        </w:rPr>
        <w:t>erik.guttman@samsung.com</w:t>
      </w:r>
      <w:proofErr w:type="spellEnd"/>
      <w:r w:rsidR="00E017BB">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3A70AE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C3193F">
        <w:rPr>
          <w:rFonts w:ascii="Arial" w:eastAsia="Calibri" w:hAnsi="Arial" w:cs="Arial"/>
          <w:i/>
          <w:sz w:val="22"/>
          <w:szCs w:val="22"/>
        </w:rPr>
        <w:t xml:space="preserve"> Key values can be discussed as part of Release 20, phase 2. This paper considers some aspects and makes some suggestions of how to consider values as part of work on standardization.</w:t>
      </w:r>
    </w:p>
    <w:p w14:paraId="28CC9352" w14:textId="7A592064" w:rsidR="0009108F" w:rsidRDefault="0009108F" w:rsidP="0009108F">
      <w:pPr>
        <w:pStyle w:val="CRCoverPage"/>
        <w:rPr>
          <w:b/>
          <w:noProof/>
        </w:rPr>
      </w:pPr>
      <w:r w:rsidRPr="00C524DD">
        <w:rPr>
          <w:b/>
          <w:noProof/>
        </w:rPr>
        <w:t>1</w:t>
      </w:r>
      <w:r w:rsidRPr="0009108F">
        <w:rPr>
          <w:b/>
          <w:noProof/>
        </w:rPr>
        <w:t>. Introduction</w:t>
      </w:r>
    </w:p>
    <w:p w14:paraId="3A4496DE" w14:textId="5028CD69" w:rsidR="00C3193F" w:rsidRDefault="00C3193F" w:rsidP="00C3193F">
      <w:r>
        <w:t xml:space="preserve">At </w:t>
      </w:r>
      <w:proofErr w:type="spellStart"/>
      <w:r>
        <w:t>SA1</w:t>
      </w:r>
      <w:proofErr w:type="spellEnd"/>
      <w:r>
        <w:t xml:space="preserve"> 105, Key Values were discussed in the context of Release 20, phase 2 activity. There was considerable interest in </w:t>
      </w:r>
      <w:proofErr w:type="spellStart"/>
      <w:r>
        <w:t>SA1</w:t>
      </w:r>
      <w:proofErr w:type="spellEnd"/>
      <w:r>
        <w:t xml:space="preserve"> to consider how </w:t>
      </w:r>
      <w:proofErr w:type="spellStart"/>
      <w:r>
        <w:t>6G</w:t>
      </w:r>
      <w:proofErr w:type="spellEnd"/>
      <w:r>
        <w:t xml:space="preserve"> standards will relate to values, specifically the social impact. It was proposed that </w:t>
      </w:r>
      <w:proofErr w:type="spellStart"/>
      <w:r>
        <w:t>SA1</w:t>
      </w:r>
      <w:proofErr w:type="spellEnd"/>
      <w:r>
        <w:t xml:space="preserve"> could take values into account as part of their work, while it was acknowledged that we lack experience with this activity. </w:t>
      </w:r>
      <w:proofErr w:type="spellStart"/>
      <w:r>
        <w:t>S1</w:t>
      </w:r>
      <w:proofErr w:type="spellEnd"/>
      <w:r>
        <w:t>-240230 proposed to 'start early as an experiment' and in some way incorporate key value terms and discussion as part of the activity of the working group.</w:t>
      </w:r>
    </w:p>
    <w:p w14:paraId="485D0CCF" w14:textId="6A85D8F1" w:rsidR="003A5B71" w:rsidRPr="00C3193F" w:rsidRDefault="003A5B71" w:rsidP="00C3193F">
      <w:r>
        <w:t xml:space="preserve">This paper advances some practical suggestions how we could proceed, without losing focus on the approved work and </w:t>
      </w:r>
      <w:proofErr w:type="spellStart"/>
      <w:r>
        <w:t>SA1's</w:t>
      </w:r>
      <w:proofErr w:type="spellEnd"/>
      <w:r>
        <w:t xml:space="preserve"> terms of reference.</w:t>
      </w:r>
    </w:p>
    <w:p w14:paraId="421E8829" w14:textId="3F1D6BD8" w:rsidR="005B5589" w:rsidRDefault="00AE00D1" w:rsidP="0009108F">
      <w:pPr>
        <w:pStyle w:val="CRCoverPage"/>
        <w:rPr>
          <w:b/>
          <w:noProof/>
          <w:lang w:val="en-US"/>
        </w:rPr>
      </w:pPr>
      <w:r w:rsidRPr="008A5E86">
        <w:rPr>
          <w:b/>
          <w:noProof/>
          <w:lang w:val="en-US"/>
        </w:rPr>
        <w:t xml:space="preserve">2. </w:t>
      </w:r>
      <w:r>
        <w:rPr>
          <w:b/>
          <w:noProof/>
          <w:lang w:val="en-US"/>
        </w:rPr>
        <w:t>Discussion</w:t>
      </w:r>
    </w:p>
    <w:p w14:paraId="22ADD0C2" w14:textId="5AB20668" w:rsidR="003A5B71" w:rsidRDefault="00C3193F" w:rsidP="0009108F">
      <w:pPr>
        <w:pStyle w:val="CRCoverPage"/>
        <w:rPr>
          <w:b/>
          <w:noProof/>
          <w:lang w:val="en-US"/>
        </w:rPr>
      </w:pPr>
      <w:r>
        <w:rPr>
          <w:b/>
          <w:noProof/>
          <w:lang w:val="en-US"/>
        </w:rPr>
        <w:t xml:space="preserve">2.1 </w:t>
      </w:r>
      <w:r w:rsidR="003A5B71">
        <w:rPr>
          <w:b/>
          <w:noProof/>
          <w:lang w:val="en-US"/>
        </w:rPr>
        <w:t>General</w:t>
      </w:r>
    </w:p>
    <w:p w14:paraId="7AACBA04" w14:textId="0C323ADE" w:rsidR="009504F9" w:rsidRDefault="009504F9" w:rsidP="009504F9">
      <w:r>
        <w:t xml:space="preserve">Values play an important part of many standards activities, especially in their justification and descriptive text. In </w:t>
      </w:r>
      <w:proofErr w:type="spellStart"/>
      <w:r>
        <w:t>IMT</w:t>
      </w:r>
      <w:proofErr w:type="spellEnd"/>
      <w:r>
        <w:t xml:space="preserve"> program documents, for example [</w:t>
      </w:r>
      <w:r w:rsidR="00833968">
        <w:t>a</w:t>
      </w:r>
      <w:r>
        <w:t>][</w:t>
      </w:r>
      <w:r w:rsidR="00833968">
        <w:t>b</w:t>
      </w:r>
      <w:r>
        <w:t>][</w:t>
      </w:r>
      <w:r w:rsidR="00833968">
        <w:t>c</w:t>
      </w:r>
      <w:r>
        <w:t>], providing access to remote locations and disadvantaged people serves as central motivation.</w:t>
      </w:r>
    </w:p>
    <w:p w14:paraId="52FA4F8D" w14:textId="5910BE21" w:rsidR="009504F9" w:rsidRDefault="009504F9" w:rsidP="009504F9">
      <w:r>
        <w:t>Values in standards documents can serve many roles:</w:t>
      </w:r>
    </w:p>
    <w:p w14:paraId="771515A0" w14:textId="79CC5669" w:rsidR="009504F9" w:rsidRDefault="009504F9" w:rsidP="009504F9">
      <w:pPr>
        <w:pStyle w:val="ListParagraph"/>
        <w:numPr>
          <w:ilvl w:val="0"/>
          <w:numId w:val="5"/>
        </w:numPr>
      </w:pPr>
      <w:r>
        <w:t>To motivate the reader to adopt the solution, or to agree to a program management document.</w:t>
      </w:r>
    </w:p>
    <w:p w14:paraId="2F1BE43F" w14:textId="2504033B" w:rsidR="009504F9" w:rsidRDefault="009504F9" w:rsidP="009504F9">
      <w:pPr>
        <w:pStyle w:val="ListParagraph"/>
        <w:numPr>
          <w:ilvl w:val="0"/>
          <w:numId w:val="5"/>
        </w:numPr>
      </w:pPr>
      <w:r>
        <w:t>To describe the implications of a proposal that extend beyond the technical domain.</w:t>
      </w:r>
    </w:p>
    <w:p w14:paraId="7A74ABAE" w14:textId="34931764" w:rsidR="00833968" w:rsidRDefault="009504F9" w:rsidP="009504F9">
      <w:r>
        <w:t xml:space="preserve">Value statements in these roles can be agreed to by the reader, who may be a standards delegate, or a stakeholder in the results of standardization, such as a vendor or customer of implementations conforming tot he standard. Values are not 'testable' in the sense of normative provisions of standards. </w:t>
      </w:r>
      <w:r w:rsidR="00833968">
        <w:t xml:space="preserve">For example, in </w:t>
      </w:r>
      <w:proofErr w:type="spellStart"/>
      <w:r w:rsidR="00833968">
        <w:t>IMT</w:t>
      </w:r>
      <w:proofErr w:type="spellEnd"/>
      <w:r w:rsidR="00833968">
        <w:t>-2000, the following value-oriented text is included:</w:t>
      </w:r>
    </w:p>
    <w:p w14:paraId="0D52789F" w14:textId="77777777" w:rsidR="00833968" w:rsidRDefault="00833968" w:rsidP="00833968">
      <w:pPr>
        <w:pStyle w:val="B1"/>
      </w:pPr>
      <w:r>
        <w:tab/>
        <w:t xml:space="preserve">This Recommendation describes the objectives to be met by </w:t>
      </w:r>
      <w:proofErr w:type="spellStart"/>
      <w:r>
        <w:t>IMT</w:t>
      </w:r>
      <w:proofErr w:type="spellEnd"/>
      <w:r>
        <w:t xml:space="preserve">-2000 to meet the needs of developing countries. The potential of mobile radio technologies, including </w:t>
      </w:r>
      <w:proofErr w:type="spellStart"/>
      <w:r>
        <w:t>IMT</w:t>
      </w:r>
      <w:proofErr w:type="spellEnd"/>
      <w:r>
        <w:t xml:space="preserve">-2000, </w:t>
      </w:r>
      <w:r w:rsidRPr="006E2002">
        <w:rPr>
          <w:b/>
        </w:rPr>
        <w:t xml:space="preserve">to help developing countries “bridge the gap” between their communication capabilities and those in developed </w:t>
      </w:r>
      <w:r w:rsidRPr="00FF2AC2">
        <w:rPr>
          <w:b/>
        </w:rPr>
        <w:t>countries</w:t>
      </w:r>
      <w:r>
        <w:t xml:space="preserve"> is given in Annex 1. [b] (Emphasis added)</w:t>
      </w:r>
    </w:p>
    <w:p w14:paraId="0C06F25E" w14:textId="5A0F96FF" w:rsidR="00833968" w:rsidRDefault="00833968" w:rsidP="009504F9">
      <w:r>
        <w:t xml:space="preserve">There is no intention to measure or determine how much the gap is bridged by </w:t>
      </w:r>
      <w:proofErr w:type="spellStart"/>
      <w:r>
        <w:t>IMT</w:t>
      </w:r>
      <w:proofErr w:type="spellEnd"/>
      <w:r>
        <w:t xml:space="preserve">-2000 standards, nor to weigh whether one standard did 'better' or 'worse' at this. This text both inspires good work and expresses the firm intention that the </w:t>
      </w:r>
      <w:proofErr w:type="spellStart"/>
      <w:r>
        <w:t>IMT</w:t>
      </w:r>
      <w:proofErr w:type="spellEnd"/>
      <w:r>
        <w:t xml:space="preserve"> program will advance this social value.</w:t>
      </w:r>
    </w:p>
    <w:p w14:paraId="232091ED" w14:textId="20A17963" w:rsidR="00833968" w:rsidRDefault="00833968" w:rsidP="009504F9">
      <w:r>
        <w:t>It becomes difficult, if not impossible, to determine the relative importance of one 'key value' compared to another, for example - what is more important sustainability or ubiquitous access? These considerations, taken in the abstract, will not lead to agreement and practical application.</w:t>
      </w:r>
    </w:p>
    <w:p w14:paraId="11ACBE11" w14:textId="59FD15BB" w:rsidR="00833968" w:rsidRDefault="00833968" w:rsidP="009504F9">
      <w:r>
        <w:t xml:space="preserve">In practical terms, what can we do in </w:t>
      </w:r>
      <w:proofErr w:type="spellStart"/>
      <w:r>
        <w:t>SA1</w:t>
      </w:r>
      <w:proofErr w:type="spellEnd"/>
      <w:r>
        <w:t>?</w:t>
      </w:r>
    </w:p>
    <w:p w14:paraId="5D377F7F" w14:textId="222D7CA9" w:rsidR="00833968" w:rsidRDefault="00833968" w:rsidP="00833968">
      <w:pPr>
        <w:pStyle w:val="ListParagraph"/>
        <w:numPr>
          <w:ilvl w:val="0"/>
          <w:numId w:val="6"/>
        </w:numPr>
      </w:pPr>
      <w:r>
        <w:t xml:space="preserve">Identify how to more effectively motivate </w:t>
      </w:r>
      <w:proofErr w:type="spellStart"/>
      <w:r>
        <w:t>SIDs</w:t>
      </w:r>
      <w:proofErr w:type="spellEnd"/>
      <w:r>
        <w:t xml:space="preserve"> and </w:t>
      </w:r>
      <w:proofErr w:type="spellStart"/>
      <w:r>
        <w:t>WIDs</w:t>
      </w:r>
      <w:proofErr w:type="spellEnd"/>
      <w:r>
        <w:t>, specifications (e.g., in their introduction), specific proposals (e.g. use cases) and functionality (e.g. in service descriptions for normative clauses.)</w:t>
      </w:r>
    </w:p>
    <w:p w14:paraId="58C8F0DD" w14:textId="77777777" w:rsidR="001F245B" w:rsidRDefault="00833968" w:rsidP="00833968">
      <w:pPr>
        <w:pStyle w:val="ListParagraph"/>
        <w:numPr>
          <w:ilvl w:val="0"/>
          <w:numId w:val="6"/>
        </w:numPr>
      </w:pPr>
      <w:r>
        <w:lastRenderedPageBreak/>
        <w:t>To identify value trade-offs, not to</w:t>
      </w:r>
      <w:r w:rsidR="001F245B">
        <w:t xml:space="preserve"> seek to</w:t>
      </w:r>
      <w:r>
        <w:t xml:space="preserve"> </w:t>
      </w:r>
      <w:r>
        <w:rPr>
          <w:i/>
        </w:rPr>
        <w:t xml:space="preserve">resolve </w:t>
      </w:r>
      <w:r>
        <w:t xml:space="preserve">them, but </w:t>
      </w:r>
      <w:r w:rsidR="001F245B">
        <w:t xml:space="preserve">rather </w:t>
      </w:r>
      <w:r>
        <w:t xml:space="preserve">to </w:t>
      </w:r>
      <w:r>
        <w:rPr>
          <w:i/>
        </w:rPr>
        <w:t>identify ambiguities</w:t>
      </w:r>
      <w:r w:rsidR="001F245B">
        <w:t xml:space="preserve"> and decide whether to agree to a specific proposal.</w:t>
      </w:r>
      <w:r>
        <w:t xml:space="preserve"> </w:t>
      </w:r>
    </w:p>
    <w:p w14:paraId="6BFF2B81" w14:textId="77777777" w:rsidR="001F245B" w:rsidRDefault="001F245B" w:rsidP="001F245B">
      <w:pPr>
        <w:pStyle w:val="ListParagraph"/>
      </w:pPr>
    </w:p>
    <w:p w14:paraId="461431AA" w14:textId="62AC0E21" w:rsidR="00833968" w:rsidRPr="009504F9" w:rsidRDefault="001F245B" w:rsidP="001F245B">
      <w:pPr>
        <w:pStyle w:val="ListParagraph"/>
      </w:pPr>
      <w:r>
        <w:t xml:space="preserve">In technical groups in </w:t>
      </w:r>
      <w:proofErr w:type="spellStart"/>
      <w:r>
        <w:t>3GPP</w:t>
      </w:r>
      <w:proofErr w:type="spellEnd"/>
      <w:r>
        <w:t>, a</w:t>
      </w:r>
      <w:r w:rsidR="00833968">
        <w:t xml:space="preserve"> common example of this is the debate between the principle of </w:t>
      </w:r>
      <w:r w:rsidR="00833968" w:rsidRPr="001F245B">
        <w:rPr>
          <w:b/>
        </w:rPr>
        <w:t>functional optimization</w:t>
      </w:r>
      <w:r w:rsidR="00833968">
        <w:t xml:space="preserve"> versus </w:t>
      </w:r>
      <w:r w:rsidRPr="001F245B">
        <w:rPr>
          <w:b/>
        </w:rPr>
        <w:t xml:space="preserve">avoiding </w:t>
      </w:r>
      <w:r w:rsidR="00833968" w:rsidRPr="001F245B">
        <w:rPr>
          <w:b/>
        </w:rPr>
        <w:t>complexity</w:t>
      </w:r>
      <w:r>
        <w:t xml:space="preserve">. In </w:t>
      </w:r>
      <w:proofErr w:type="spellStart"/>
      <w:r>
        <w:t>SA1</w:t>
      </w:r>
      <w:proofErr w:type="spellEnd"/>
      <w:r>
        <w:t xml:space="preserve">, we discuss other principles together, such as </w:t>
      </w:r>
      <w:r>
        <w:rPr>
          <w:b/>
        </w:rPr>
        <w:t>energy savings</w:t>
      </w:r>
      <w:r>
        <w:t xml:space="preserve"> and </w:t>
      </w:r>
      <w:r>
        <w:rPr>
          <w:b/>
        </w:rPr>
        <w:t>digital sobriety</w:t>
      </w:r>
      <w:r>
        <w:t xml:space="preserve"> (seek to add only solutions that use too little energy and resources, and certainly far less than these 'save.') It is in the end </w:t>
      </w:r>
      <w:r w:rsidRPr="001F245B">
        <w:rPr>
          <w:i/>
        </w:rPr>
        <w:t>up to normal consensus processes</w:t>
      </w:r>
      <w:r>
        <w:t xml:space="preserve"> to determine agreement. Use of principles helps frame this debate.</w:t>
      </w:r>
    </w:p>
    <w:p w14:paraId="3366C419" w14:textId="718E3D4B" w:rsidR="00C3193F" w:rsidRDefault="003A5B71" w:rsidP="0009108F">
      <w:pPr>
        <w:pStyle w:val="CRCoverPage"/>
        <w:rPr>
          <w:b/>
          <w:noProof/>
          <w:lang w:val="en-US"/>
        </w:rPr>
      </w:pPr>
      <w:r>
        <w:rPr>
          <w:b/>
          <w:noProof/>
          <w:lang w:val="en-US"/>
        </w:rPr>
        <w:t xml:space="preserve">2.2 </w:t>
      </w:r>
      <w:r w:rsidR="00C3193F">
        <w:rPr>
          <w:b/>
          <w:noProof/>
          <w:lang w:val="en-US"/>
        </w:rPr>
        <w:t>Terminology</w:t>
      </w:r>
      <w:r w:rsidR="001F245B">
        <w:rPr>
          <w:b/>
          <w:noProof/>
          <w:lang w:val="en-US"/>
        </w:rPr>
        <w:t>, k</w:t>
      </w:r>
      <w:r w:rsidR="00C3193F">
        <w:rPr>
          <w:b/>
          <w:noProof/>
          <w:lang w:val="en-US"/>
        </w:rPr>
        <w:t>ey values to consider</w:t>
      </w:r>
    </w:p>
    <w:p w14:paraId="75AA5FCA" w14:textId="5F088830" w:rsidR="001F245B" w:rsidRDefault="001F245B" w:rsidP="001F245B">
      <w:r>
        <w:t xml:space="preserve">In </w:t>
      </w:r>
      <w:proofErr w:type="spellStart"/>
      <w:r>
        <w:t>6G</w:t>
      </w:r>
      <w:proofErr w:type="spellEnd"/>
      <w:r>
        <w:t xml:space="preserve"> several aspirations seem well linked to 'value' motivation. Each has been considered important in the past, but somehow the result has not been great.</w:t>
      </w:r>
      <w:r w:rsidR="00C83269">
        <w:t xml:space="preserve"> Please consider</w:t>
      </w:r>
    </w:p>
    <w:p w14:paraId="78D25B81" w14:textId="0D26A414" w:rsidR="001F245B" w:rsidRDefault="001F245B" w:rsidP="001F245B">
      <w:pPr>
        <w:pStyle w:val="ListParagraph"/>
        <w:numPr>
          <w:ilvl w:val="0"/>
          <w:numId w:val="7"/>
        </w:numPr>
      </w:pPr>
      <w:r>
        <w:t>There is general interest in 'ubiquitous communication,' motivated by social value. Though the fraction of the world's population that use mobile services has increased enormously, rural access in many areas, both in developed and especially in developing countries, remains incomplete.</w:t>
      </w:r>
      <w:r w:rsidR="004B611C">
        <w:t xml:space="preserve"> This relates to </w:t>
      </w:r>
      <w:r w:rsidR="004B611C">
        <w:rPr>
          <w:b/>
        </w:rPr>
        <w:t>u</w:t>
      </w:r>
      <w:r w:rsidR="004B611C" w:rsidRPr="004B611C">
        <w:rPr>
          <w:b/>
        </w:rPr>
        <w:t>biquitous connectivity</w:t>
      </w:r>
      <w:r w:rsidR="004B611C">
        <w:t>.</w:t>
      </w:r>
    </w:p>
    <w:p w14:paraId="2141E15F" w14:textId="0471E5D3" w:rsidR="004B611C" w:rsidRDefault="004B611C" w:rsidP="004B611C">
      <w:pPr>
        <w:pStyle w:val="ListParagraph"/>
        <w:numPr>
          <w:ilvl w:val="0"/>
          <w:numId w:val="7"/>
        </w:numPr>
      </w:pPr>
      <w:r>
        <w:t xml:space="preserve">Related to 'ubiquitous communication' is 'affordable service,' which comprises much more than rural access. In the history of telephone service, regulations were put in place to achieve this goal. In some parts of the world, telephone access has been made possible to rural areas by providing a telephone at a central location to be shared by those nearby. The motivation for this is </w:t>
      </w:r>
      <w:r w:rsidRPr="004B611C">
        <w:rPr>
          <w:b/>
        </w:rPr>
        <w:t>inclusivity</w:t>
      </w:r>
      <w:r>
        <w:t>.</w:t>
      </w:r>
    </w:p>
    <w:p w14:paraId="2BD775BF" w14:textId="5187C208" w:rsidR="004B611C" w:rsidRDefault="001F245B" w:rsidP="00C83269">
      <w:pPr>
        <w:pStyle w:val="ListParagraph"/>
        <w:numPr>
          <w:ilvl w:val="0"/>
          <w:numId w:val="7"/>
        </w:numPr>
      </w:pPr>
      <w:r>
        <w:t xml:space="preserve">Energy use has </w:t>
      </w:r>
      <w:r w:rsidR="004B611C">
        <w:t>enormous and growing</w:t>
      </w:r>
      <w:r>
        <w:t xml:space="preserve"> </w:t>
      </w:r>
      <w:r w:rsidR="004B611C">
        <w:t xml:space="preserve">operational cost. Though this problem has been acknowledged for decades, the demand for more energy continues to grow. There are many considerations that go beyond business rationality with respect to energy use, related to carbon emissions. This relates to </w:t>
      </w:r>
      <w:r w:rsidR="004B611C" w:rsidRPr="00C83269">
        <w:rPr>
          <w:b/>
        </w:rPr>
        <w:t>s</w:t>
      </w:r>
      <w:r w:rsidR="004B611C">
        <w:rPr>
          <w:b/>
        </w:rPr>
        <w:t>ustainability</w:t>
      </w:r>
      <w:r w:rsidR="004B611C">
        <w:t>.</w:t>
      </w:r>
    </w:p>
    <w:p w14:paraId="602B8B2A" w14:textId="6E75AD3C" w:rsidR="00C83269" w:rsidRDefault="00C83269" w:rsidP="00C83269">
      <w:r>
        <w:t>These are values that can be used to describe, motivate and express concerns about proposals undertaken in standards work.</w:t>
      </w:r>
    </w:p>
    <w:p w14:paraId="3383D2CE" w14:textId="405D16F8" w:rsidR="00C83269" w:rsidRDefault="00C83269" w:rsidP="00C83269">
      <w:r>
        <w:t xml:space="preserve">While a detailed and unambiguous definition of these terms may be impossible, a workable and clear expression of the values could be useful and provide guidance for their use in </w:t>
      </w:r>
      <w:proofErr w:type="spellStart"/>
      <w:r>
        <w:t>3GPP</w:t>
      </w:r>
      <w:proofErr w:type="spellEnd"/>
      <w:r>
        <w:t xml:space="preserve"> documents. It is therefore suggested:</w:t>
      </w:r>
    </w:p>
    <w:p w14:paraId="4E4702C2" w14:textId="7D6474CB" w:rsidR="00C83269" w:rsidRPr="00C83269" w:rsidRDefault="00C83269" w:rsidP="00C83269">
      <w:pPr>
        <w:rPr>
          <w:i/>
        </w:rPr>
      </w:pPr>
      <w:r>
        <w:rPr>
          <w:i/>
        </w:rPr>
        <w:t xml:space="preserve">[2.3.1] Identify workable and clear definitions of a set of values, so they can be used consistently and clearly to express matters of shared concern to the </w:t>
      </w:r>
      <w:proofErr w:type="spellStart"/>
      <w:r>
        <w:rPr>
          <w:i/>
        </w:rPr>
        <w:t>3GPP</w:t>
      </w:r>
      <w:proofErr w:type="spellEnd"/>
      <w:r>
        <w:rPr>
          <w:i/>
        </w:rPr>
        <w:t xml:space="preserve"> community in specifications and program management documents.</w:t>
      </w:r>
    </w:p>
    <w:p w14:paraId="6DCB402F" w14:textId="40755D6F" w:rsidR="00C3193F" w:rsidRDefault="003A5B71" w:rsidP="0009108F">
      <w:pPr>
        <w:pStyle w:val="CRCoverPage"/>
        <w:rPr>
          <w:b/>
          <w:noProof/>
          <w:lang w:val="en-US"/>
        </w:rPr>
      </w:pPr>
      <w:r>
        <w:rPr>
          <w:b/>
          <w:noProof/>
          <w:lang w:val="en-US"/>
        </w:rPr>
        <w:t>2.</w:t>
      </w:r>
      <w:r w:rsidR="001F245B">
        <w:rPr>
          <w:b/>
          <w:noProof/>
          <w:lang w:val="en-US"/>
        </w:rPr>
        <w:t>3</w:t>
      </w:r>
      <w:r w:rsidR="00C3193F">
        <w:rPr>
          <w:b/>
          <w:noProof/>
          <w:lang w:val="en-US"/>
        </w:rPr>
        <w:t xml:space="preserve"> How to </w:t>
      </w:r>
      <w:r>
        <w:rPr>
          <w:b/>
          <w:noProof/>
          <w:lang w:val="en-US"/>
        </w:rPr>
        <w:t>document and procedurally take on this discussion</w:t>
      </w:r>
    </w:p>
    <w:p w14:paraId="4E62F273" w14:textId="56377A32" w:rsidR="003A5B71" w:rsidRDefault="003A5B71" w:rsidP="003A5B71">
      <w:r>
        <w:t>In order to make progress on both our approved work and this task, I suggest that key value discussion be included in its own agenda item. This will allow us to clearly identify how much time key value discussion takes and not run the risk that it will take time away from other topics in their specifically allocated time.</w:t>
      </w:r>
    </w:p>
    <w:p w14:paraId="2F20CD24" w14:textId="492B4EF9" w:rsidR="003A5B71" w:rsidRDefault="003A5B71" w:rsidP="003A5B71">
      <w:pPr>
        <w:rPr>
          <w:i/>
        </w:rPr>
      </w:pPr>
      <w:r>
        <w:rPr>
          <w:i/>
        </w:rPr>
        <w:t>[2.4.1]</w:t>
      </w:r>
      <w:r>
        <w:rPr>
          <w:i/>
        </w:rPr>
        <w:tab/>
      </w:r>
      <w:r w:rsidRPr="003A5B71">
        <w:rPr>
          <w:i/>
        </w:rPr>
        <w:t>Key value discussion should have its own agenda item.</w:t>
      </w:r>
    </w:p>
    <w:p w14:paraId="2549A135" w14:textId="36F11B53" w:rsidR="003A5B71" w:rsidRDefault="003A5B71" w:rsidP="003A5B71">
      <w:r>
        <w:t xml:space="preserve">I suggest that to start the process, we document the discussion in a separate TR. It is not yet clear what the activity will bring with it, and how 'key values' will apply to use cases, consolidation or conclusions of </w:t>
      </w:r>
      <w:proofErr w:type="spellStart"/>
      <w:r>
        <w:t>SA1</w:t>
      </w:r>
      <w:proofErr w:type="spellEnd"/>
      <w:r>
        <w:t xml:space="preserve"> studies. Therefore, adding it to a </w:t>
      </w:r>
      <w:proofErr w:type="spellStart"/>
      <w:r>
        <w:t>TR</w:t>
      </w:r>
      <w:proofErr w:type="spellEnd"/>
      <w:r>
        <w:t xml:space="preserve"> that is a particular feasibility study (including the </w:t>
      </w:r>
      <w:proofErr w:type="spellStart"/>
      <w:r>
        <w:t>6G</w:t>
      </w:r>
      <w:proofErr w:type="spellEnd"/>
      <w:r>
        <w:t xml:space="preserve"> study) would make defining its 'scope' ambiguous or open ended.</w:t>
      </w:r>
      <w:r w:rsidR="009504F9">
        <w:t xml:space="preserve"> The structure of this </w:t>
      </w:r>
      <w:proofErr w:type="spellStart"/>
      <w:r w:rsidR="009504F9">
        <w:t>TR</w:t>
      </w:r>
      <w:proofErr w:type="spellEnd"/>
      <w:r w:rsidR="009504F9">
        <w:t xml:space="preserve"> does not have to be 'use cases, consolidation, conclusions,' etc. We can at least use it to document our discussion, open issues and agreements.</w:t>
      </w:r>
    </w:p>
    <w:p w14:paraId="4BFBABE1" w14:textId="73912183" w:rsidR="007B4288" w:rsidRDefault="003A5B71" w:rsidP="00C83269">
      <w:pPr>
        <w:rPr>
          <w:i/>
        </w:rPr>
      </w:pPr>
      <w:r>
        <w:rPr>
          <w:i/>
        </w:rPr>
        <w:t>[2.4.2]</w:t>
      </w:r>
      <w:r>
        <w:rPr>
          <w:i/>
        </w:rPr>
        <w:tab/>
      </w:r>
      <w:r w:rsidR="007B4288">
        <w:rPr>
          <w:i/>
        </w:rPr>
        <w:t xml:space="preserve">Document a 'feasibility study on application of Key Values to stage 1 studies and normative standards' </w:t>
      </w:r>
      <w:r w:rsidR="007B4288" w:rsidRPr="007B4288">
        <w:rPr>
          <w:b/>
          <w:i/>
        </w:rPr>
        <w:t>in its own 900 series TR</w:t>
      </w:r>
      <w:r w:rsidR="007B4288">
        <w:rPr>
          <w:i/>
        </w:rPr>
        <w:t xml:space="preserve">. Do not include provisions related to Key Values in any other document until </w:t>
      </w:r>
      <w:r w:rsidR="007B4288">
        <w:rPr>
          <w:i/>
        </w:rPr>
        <w:t>the content and form of such provision</w:t>
      </w:r>
      <w:r w:rsidR="007B4288">
        <w:rPr>
          <w:i/>
        </w:rPr>
        <w:t xml:space="preserve"> is agreed</w:t>
      </w:r>
      <w:r w:rsidR="007B4288">
        <w:rPr>
          <w:i/>
        </w:rPr>
        <w:t>.</w:t>
      </w:r>
    </w:p>
    <w:p w14:paraId="50A5B3BA" w14:textId="77672B79" w:rsidR="00C83269" w:rsidRDefault="00C83269" w:rsidP="00C83269">
      <w:r>
        <w:t xml:space="preserve">The result of capturing the meaning and use of key values could be broader than </w:t>
      </w:r>
      <w:proofErr w:type="spellStart"/>
      <w:r>
        <w:t>SA1</w:t>
      </w:r>
      <w:proofErr w:type="spellEnd"/>
      <w:r>
        <w:t xml:space="preserve">. One possibility, which I mention but do not propose as an action is that a 900 series </w:t>
      </w:r>
      <w:proofErr w:type="spellStart"/>
      <w:r>
        <w:t>TR</w:t>
      </w:r>
      <w:proofErr w:type="spellEnd"/>
      <w:r>
        <w:t xml:space="preserve"> could provide guidance for use of select value terms in </w:t>
      </w:r>
      <w:proofErr w:type="spellStart"/>
      <w:r>
        <w:t>3GPP</w:t>
      </w:r>
      <w:proofErr w:type="spellEnd"/>
      <w:r>
        <w:t xml:space="preserve"> specifications and program management documents, for clarity and consistency, and beyond that, to state matters of importance where the </w:t>
      </w:r>
      <w:proofErr w:type="spellStart"/>
      <w:r>
        <w:t>3GPP</w:t>
      </w:r>
      <w:proofErr w:type="spellEnd"/>
      <w:r>
        <w:t xml:space="preserve"> community agrees there is a shared concern.</w:t>
      </w:r>
    </w:p>
    <w:p w14:paraId="2673C091" w14:textId="33EA8159" w:rsidR="007B4288" w:rsidRPr="007B4288" w:rsidRDefault="007B4288" w:rsidP="00C83269">
      <w:pPr>
        <w:rPr>
          <w:i/>
        </w:rPr>
      </w:pPr>
      <w:r>
        <w:rPr>
          <w:i/>
        </w:rPr>
        <w:t>[2.4.</w:t>
      </w:r>
      <w:r>
        <w:rPr>
          <w:i/>
        </w:rPr>
        <w:t>3</w:t>
      </w:r>
      <w:r>
        <w:rPr>
          <w:i/>
        </w:rPr>
        <w:t>]</w:t>
      </w:r>
      <w:r>
        <w:rPr>
          <w:i/>
        </w:rPr>
        <w:tab/>
      </w:r>
      <w:r>
        <w:rPr>
          <w:i/>
        </w:rPr>
        <w:t>The 900 series</w:t>
      </w:r>
      <w:r>
        <w:rPr>
          <w:i/>
        </w:rPr>
        <w:t xml:space="preserve"> </w:t>
      </w:r>
      <w:proofErr w:type="spellStart"/>
      <w:r>
        <w:rPr>
          <w:i/>
        </w:rPr>
        <w:t>TR</w:t>
      </w:r>
      <w:proofErr w:type="spellEnd"/>
      <w:r>
        <w:rPr>
          <w:i/>
        </w:rPr>
        <w:t xml:space="preserve"> can include guidance conclusions that will be applicable to all </w:t>
      </w:r>
      <w:proofErr w:type="spellStart"/>
      <w:r>
        <w:rPr>
          <w:i/>
        </w:rPr>
        <w:t>3GPP</w:t>
      </w:r>
      <w:proofErr w:type="spellEnd"/>
      <w:r>
        <w:rPr>
          <w:i/>
        </w:rPr>
        <w:t xml:space="preserve"> groups - e.g. on Key Value terminology and recommended usage.</w:t>
      </w:r>
    </w:p>
    <w:p w14:paraId="0491F502" w14:textId="5F2BAC72" w:rsidR="0009108F" w:rsidRPr="0009108F" w:rsidRDefault="00E017BB" w:rsidP="0009108F">
      <w:pPr>
        <w:pStyle w:val="CRCoverPage"/>
        <w:rPr>
          <w:b/>
          <w:noProof/>
        </w:rPr>
      </w:pPr>
      <w:r>
        <w:rPr>
          <w:b/>
          <w:noProof/>
        </w:rPr>
        <w:t>3</w:t>
      </w:r>
      <w:r w:rsidR="0009108F" w:rsidRPr="0009108F">
        <w:rPr>
          <w:b/>
          <w:noProof/>
        </w:rPr>
        <w:t xml:space="preserve">. </w:t>
      </w:r>
      <w:r w:rsidR="00A926AD">
        <w:rPr>
          <w:b/>
          <w:noProof/>
        </w:rPr>
        <w:t>Proposals</w:t>
      </w:r>
    </w:p>
    <w:p w14:paraId="70D5471B" w14:textId="6A33014C" w:rsidR="008E62C3" w:rsidRDefault="00C83269" w:rsidP="0009108F">
      <w:pPr>
        <w:rPr>
          <w:noProof/>
          <w:lang w:val="en-US"/>
        </w:rPr>
      </w:pPr>
      <w:r>
        <w:rPr>
          <w:noProof/>
          <w:lang w:val="en-US"/>
        </w:rPr>
        <w:t xml:space="preserve">This paper </w:t>
      </w:r>
      <w:r w:rsidR="00A926AD">
        <w:rPr>
          <w:noProof/>
          <w:lang w:val="en-US"/>
        </w:rPr>
        <w:t>proposes to endorse</w:t>
      </w:r>
      <w:r>
        <w:rPr>
          <w:noProof/>
          <w:lang w:val="en-US"/>
        </w:rPr>
        <w:t xml:space="preserve"> the following actions:</w:t>
      </w:r>
    </w:p>
    <w:p w14:paraId="06F76E03" w14:textId="77777777" w:rsidR="00C83269" w:rsidRPr="00C83269" w:rsidRDefault="00C83269" w:rsidP="00C83269">
      <w:pPr>
        <w:rPr>
          <w:i/>
        </w:rPr>
      </w:pPr>
      <w:r>
        <w:rPr>
          <w:i/>
        </w:rPr>
        <w:t xml:space="preserve">[2.3.1] Identify workable and clear </w:t>
      </w:r>
      <w:r w:rsidRPr="00A926AD">
        <w:rPr>
          <w:b/>
          <w:i/>
        </w:rPr>
        <w:t>definitions</w:t>
      </w:r>
      <w:r>
        <w:rPr>
          <w:i/>
        </w:rPr>
        <w:t xml:space="preserve"> of a set of values, so they can be used consistently and clearly to express matters of shared concern to the </w:t>
      </w:r>
      <w:proofErr w:type="spellStart"/>
      <w:r>
        <w:rPr>
          <w:i/>
        </w:rPr>
        <w:t>3GPP</w:t>
      </w:r>
      <w:proofErr w:type="spellEnd"/>
      <w:r>
        <w:rPr>
          <w:i/>
        </w:rPr>
        <w:t xml:space="preserve"> community in specifications and program management documents.</w:t>
      </w:r>
    </w:p>
    <w:p w14:paraId="1A5EC8F6" w14:textId="58B6FBFC" w:rsidR="00C83269" w:rsidRDefault="00C83269" w:rsidP="00C83269">
      <w:pPr>
        <w:rPr>
          <w:i/>
        </w:rPr>
      </w:pPr>
      <w:r>
        <w:rPr>
          <w:i/>
        </w:rPr>
        <w:t>[2.4.1]</w:t>
      </w:r>
      <w:r>
        <w:rPr>
          <w:i/>
        </w:rPr>
        <w:tab/>
      </w:r>
      <w:r w:rsidRPr="00A926AD">
        <w:rPr>
          <w:b/>
          <w:i/>
        </w:rPr>
        <w:t>Key value discussion should have its own agenda item</w:t>
      </w:r>
      <w:r w:rsidRPr="003A5B71">
        <w:rPr>
          <w:i/>
        </w:rPr>
        <w:t>.</w:t>
      </w:r>
      <w:r w:rsidR="00A926AD">
        <w:rPr>
          <w:i/>
        </w:rPr>
        <w:t xml:space="preserve"> It will not be discussed as part of all other </w:t>
      </w:r>
    </w:p>
    <w:p w14:paraId="65F79E82" w14:textId="77777777" w:rsidR="007B4288" w:rsidRDefault="007B4288" w:rsidP="007B4288">
      <w:pPr>
        <w:rPr>
          <w:i/>
        </w:rPr>
      </w:pPr>
      <w:r>
        <w:rPr>
          <w:i/>
        </w:rPr>
        <w:t>[2.4.2]</w:t>
      </w:r>
      <w:r>
        <w:rPr>
          <w:i/>
        </w:rPr>
        <w:tab/>
        <w:t xml:space="preserve">Document a 'feasibility study on application of Key Values to stage 1 studies and normative standards' </w:t>
      </w:r>
      <w:r w:rsidRPr="007B4288">
        <w:rPr>
          <w:b/>
          <w:i/>
        </w:rPr>
        <w:t>in its own 900 series TR</w:t>
      </w:r>
      <w:r>
        <w:rPr>
          <w:i/>
        </w:rPr>
        <w:t>. Do not include provisions related to Key Values in any other document until the content and form of such provision is agreed.</w:t>
      </w:r>
    </w:p>
    <w:p w14:paraId="16748E39" w14:textId="7A121617" w:rsidR="007B4288" w:rsidRDefault="007B4288" w:rsidP="0009108F">
      <w:pPr>
        <w:rPr>
          <w:i/>
        </w:rPr>
      </w:pPr>
      <w:bookmarkStart w:id="0" w:name="_GoBack"/>
      <w:bookmarkEnd w:id="0"/>
      <w:r>
        <w:rPr>
          <w:i/>
        </w:rPr>
        <w:t>[2.4.3]</w:t>
      </w:r>
      <w:r>
        <w:rPr>
          <w:i/>
        </w:rPr>
        <w:tab/>
        <w:t xml:space="preserve">The 900 series </w:t>
      </w:r>
      <w:proofErr w:type="spellStart"/>
      <w:r>
        <w:rPr>
          <w:i/>
        </w:rPr>
        <w:t>TR</w:t>
      </w:r>
      <w:proofErr w:type="spellEnd"/>
      <w:r>
        <w:rPr>
          <w:i/>
        </w:rPr>
        <w:t xml:space="preserve"> can include guidance conclusions that will be applicable to all </w:t>
      </w:r>
      <w:proofErr w:type="spellStart"/>
      <w:r>
        <w:rPr>
          <w:i/>
        </w:rPr>
        <w:t>3GPP</w:t>
      </w:r>
      <w:proofErr w:type="spellEnd"/>
      <w:r>
        <w:rPr>
          <w:i/>
        </w:rPr>
        <w:t xml:space="preserve"> groups - e.g. on Key Value terminology and recommended usage.</w:t>
      </w:r>
    </w:p>
    <w:p w14:paraId="6D146823" w14:textId="296B5A51" w:rsidR="009504F9" w:rsidRPr="009504F9" w:rsidRDefault="009504F9" w:rsidP="0009108F">
      <w:pPr>
        <w:rPr>
          <w:rFonts w:ascii="Arial" w:hAnsi="Arial"/>
          <w:b/>
          <w:noProof/>
        </w:rPr>
      </w:pPr>
      <w:r>
        <w:rPr>
          <w:rFonts w:ascii="Arial" w:hAnsi="Arial"/>
          <w:b/>
          <w:noProof/>
        </w:rPr>
        <w:t>References</w:t>
      </w:r>
    </w:p>
    <w:p w14:paraId="0043C508" w14:textId="77777777" w:rsidR="00833968" w:rsidRDefault="00833968" w:rsidP="00833968">
      <w:r>
        <w:t xml:space="preserve">[a] </w:t>
      </w:r>
      <w:r w:rsidRPr="004F3597">
        <w:t xml:space="preserve">RECOMMENDATION </w:t>
      </w:r>
      <w:proofErr w:type="spellStart"/>
      <w:r w:rsidRPr="004F3597">
        <w:t>ITU</w:t>
      </w:r>
      <w:proofErr w:type="spellEnd"/>
      <w:r w:rsidRPr="004F3597">
        <w:t xml:space="preserve">-R </w:t>
      </w:r>
      <w:proofErr w:type="spellStart"/>
      <w:r w:rsidRPr="004F3597">
        <w:t>M.687</w:t>
      </w:r>
      <w:proofErr w:type="spellEnd"/>
      <w:r w:rsidRPr="004F3597">
        <w:t>-2</w:t>
      </w:r>
      <w:r>
        <w:t>, "INTERNATIONAL MOBILE TELECOMMUNICATIONS-2000 (</w:t>
      </w:r>
      <w:proofErr w:type="spellStart"/>
      <w:r>
        <w:t>IMT</w:t>
      </w:r>
      <w:proofErr w:type="spellEnd"/>
      <w:r>
        <w:t xml:space="preserve">-2000)", 1990-1992-1997, </w:t>
      </w:r>
      <w:r w:rsidRPr="004F3597">
        <w:t>https://www.itu.int/dms_pubrec/itu-r/rec/m/R-REC-M.687-2-199702-I!!PDF-E.pdf</w:t>
      </w:r>
      <w:r>
        <w:t xml:space="preserve"> accessed on 16.2.2024.</w:t>
      </w:r>
    </w:p>
    <w:p w14:paraId="42EA6759" w14:textId="77777777" w:rsidR="00833968" w:rsidRDefault="00833968" w:rsidP="00833968">
      <w:r>
        <w:t xml:space="preserve">[b] RECOMMENDATION </w:t>
      </w:r>
      <w:proofErr w:type="spellStart"/>
      <w:r>
        <w:t>ITU</w:t>
      </w:r>
      <w:proofErr w:type="spellEnd"/>
      <w:r>
        <w:t xml:space="preserve">-R </w:t>
      </w:r>
      <w:proofErr w:type="spellStart"/>
      <w:r>
        <w:t>M.819</w:t>
      </w:r>
      <w:proofErr w:type="spellEnd"/>
      <w:r>
        <w:t>-2, "INTERNATIONAL MOBILE TELECOMMUNICATIONS-2000 (</w:t>
      </w:r>
      <w:proofErr w:type="spellStart"/>
      <w:r>
        <w:t>IMT</w:t>
      </w:r>
      <w:proofErr w:type="spellEnd"/>
      <w:r>
        <w:t xml:space="preserve">-2000) FOR DEVELOPING COUNTRIES", 1990-1992-1997, </w:t>
      </w:r>
      <w:r w:rsidRPr="006E2002">
        <w:t>https://www.itu.int/dms_pubrec/itu-r/rec/m/R-REC-M.819-2-199702-I!!PDF-E.pdf</w:t>
      </w:r>
      <w:r>
        <w:t xml:space="preserve"> accessed on 16.2.2024.</w:t>
      </w:r>
    </w:p>
    <w:p w14:paraId="358B97F4" w14:textId="77777777" w:rsidR="00833968" w:rsidRDefault="00833968" w:rsidP="00833968">
      <w:r>
        <w:t xml:space="preserve">[c] </w:t>
      </w:r>
      <w:r w:rsidRPr="00A37E15">
        <w:t xml:space="preserve">Recommendation </w:t>
      </w:r>
      <w:proofErr w:type="spellStart"/>
      <w:r w:rsidRPr="00A37E15">
        <w:t>ITU</w:t>
      </w:r>
      <w:proofErr w:type="spellEnd"/>
      <w:r w:rsidRPr="00A37E15">
        <w:t xml:space="preserve">-R </w:t>
      </w:r>
      <w:proofErr w:type="spellStart"/>
      <w:r w:rsidRPr="00A37E15">
        <w:t>M.2160</w:t>
      </w:r>
      <w:proofErr w:type="spellEnd"/>
      <w:r w:rsidRPr="00A37E15">
        <w:t>-0</w:t>
      </w:r>
      <w:r>
        <w:t xml:space="preserve">, "Framework and overall objectives of the future development of </w:t>
      </w:r>
      <w:proofErr w:type="spellStart"/>
      <w:r>
        <w:t>IMT</w:t>
      </w:r>
      <w:proofErr w:type="spellEnd"/>
      <w:r>
        <w:t xml:space="preserve"> for 2030 and beyond", 2023, </w:t>
      </w:r>
      <w:r w:rsidRPr="00A37E15">
        <w:t>https://www.itu.int/dms_pubrec/itu-r/rec/m/R-REC-M.2160-0-202311-I!!PDF-E.pdf</w:t>
      </w:r>
      <w:r>
        <w:t xml:space="preserve"> accessed on 16.2.24.</w:t>
      </w:r>
    </w:p>
    <w:p w14:paraId="1BCDFD99" w14:textId="77777777" w:rsidR="0009108F" w:rsidRPr="00833968" w:rsidRDefault="0009108F" w:rsidP="0009108F">
      <w:pPr>
        <w:rPr>
          <w:noProof/>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277B4" w14:textId="77777777" w:rsidR="0071242F" w:rsidRDefault="0071242F">
      <w:r>
        <w:separator/>
      </w:r>
    </w:p>
  </w:endnote>
  <w:endnote w:type="continuationSeparator" w:id="0">
    <w:p w14:paraId="2DBE96A5" w14:textId="77777777" w:rsidR="0071242F" w:rsidRDefault="00712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C943E" w14:textId="77777777" w:rsidR="0071242F" w:rsidRDefault="0071242F">
      <w:r>
        <w:separator/>
      </w:r>
    </w:p>
  </w:footnote>
  <w:footnote w:type="continuationSeparator" w:id="0">
    <w:p w14:paraId="5E5782BB" w14:textId="77777777" w:rsidR="0071242F" w:rsidRDefault="007124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F018F"/>
    <w:multiLevelType w:val="hybridMultilevel"/>
    <w:tmpl w:val="D9DC7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221F87"/>
    <w:multiLevelType w:val="hybridMultilevel"/>
    <w:tmpl w:val="6FFA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8D6BC1"/>
    <w:multiLevelType w:val="hybridMultilevel"/>
    <w:tmpl w:val="30524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94E46"/>
    <w:rsid w:val="000C47C3"/>
    <w:rsid w:val="000D58AB"/>
    <w:rsid w:val="000F7F00"/>
    <w:rsid w:val="00133525"/>
    <w:rsid w:val="0018389F"/>
    <w:rsid w:val="001A4C42"/>
    <w:rsid w:val="001A7420"/>
    <w:rsid w:val="001B6637"/>
    <w:rsid w:val="001C0AEF"/>
    <w:rsid w:val="001C21C3"/>
    <w:rsid w:val="001D02C2"/>
    <w:rsid w:val="001F0C1D"/>
    <w:rsid w:val="001F1132"/>
    <w:rsid w:val="001F168B"/>
    <w:rsid w:val="001F245B"/>
    <w:rsid w:val="00224099"/>
    <w:rsid w:val="002347A2"/>
    <w:rsid w:val="002675F0"/>
    <w:rsid w:val="00272F1D"/>
    <w:rsid w:val="002760EE"/>
    <w:rsid w:val="002B6339"/>
    <w:rsid w:val="002E00EE"/>
    <w:rsid w:val="003172DC"/>
    <w:rsid w:val="0035462D"/>
    <w:rsid w:val="00356555"/>
    <w:rsid w:val="003765B8"/>
    <w:rsid w:val="003A5B71"/>
    <w:rsid w:val="003B27E1"/>
    <w:rsid w:val="003B5D42"/>
    <w:rsid w:val="003C3971"/>
    <w:rsid w:val="00423334"/>
    <w:rsid w:val="004345EC"/>
    <w:rsid w:val="00465515"/>
    <w:rsid w:val="0049751D"/>
    <w:rsid w:val="004B611C"/>
    <w:rsid w:val="004C30AC"/>
    <w:rsid w:val="004D3578"/>
    <w:rsid w:val="004E213A"/>
    <w:rsid w:val="004F0988"/>
    <w:rsid w:val="004F3340"/>
    <w:rsid w:val="0053388B"/>
    <w:rsid w:val="00535773"/>
    <w:rsid w:val="00543E6C"/>
    <w:rsid w:val="00565087"/>
    <w:rsid w:val="00597B11"/>
    <w:rsid w:val="005B5589"/>
    <w:rsid w:val="005D108A"/>
    <w:rsid w:val="005D2E01"/>
    <w:rsid w:val="005D7526"/>
    <w:rsid w:val="005E4BB2"/>
    <w:rsid w:val="005F788A"/>
    <w:rsid w:val="00601414"/>
    <w:rsid w:val="00602AEA"/>
    <w:rsid w:val="00614FDF"/>
    <w:rsid w:val="0063543D"/>
    <w:rsid w:val="00647114"/>
    <w:rsid w:val="00687DC4"/>
    <w:rsid w:val="006912E9"/>
    <w:rsid w:val="006A323F"/>
    <w:rsid w:val="006B30D0"/>
    <w:rsid w:val="006C3D95"/>
    <w:rsid w:val="006E5C86"/>
    <w:rsid w:val="006F2A36"/>
    <w:rsid w:val="00701116"/>
    <w:rsid w:val="0071174C"/>
    <w:rsid w:val="0071242F"/>
    <w:rsid w:val="00713C44"/>
    <w:rsid w:val="00734A5B"/>
    <w:rsid w:val="0074026F"/>
    <w:rsid w:val="007429F6"/>
    <w:rsid w:val="00744E76"/>
    <w:rsid w:val="00765EA3"/>
    <w:rsid w:val="00766C35"/>
    <w:rsid w:val="00774DA4"/>
    <w:rsid w:val="00781F0F"/>
    <w:rsid w:val="007A6C4E"/>
    <w:rsid w:val="007B4288"/>
    <w:rsid w:val="007B600E"/>
    <w:rsid w:val="007C2FC5"/>
    <w:rsid w:val="007D2BCB"/>
    <w:rsid w:val="007F0F4A"/>
    <w:rsid w:val="008028A4"/>
    <w:rsid w:val="008070E0"/>
    <w:rsid w:val="00830747"/>
    <w:rsid w:val="00833968"/>
    <w:rsid w:val="008359CD"/>
    <w:rsid w:val="00844D37"/>
    <w:rsid w:val="008768CA"/>
    <w:rsid w:val="00881287"/>
    <w:rsid w:val="008C384C"/>
    <w:rsid w:val="008D05CF"/>
    <w:rsid w:val="008E2D68"/>
    <w:rsid w:val="008E62C3"/>
    <w:rsid w:val="008E6756"/>
    <w:rsid w:val="0090271F"/>
    <w:rsid w:val="00902E23"/>
    <w:rsid w:val="009114D7"/>
    <w:rsid w:val="0091348E"/>
    <w:rsid w:val="00917CCB"/>
    <w:rsid w:val="009309FB"/>
    <w:rsid w:val="00932E30"/>
    <w:rsid w:val="00933FB0"/>
    <w:rsid w:val="00942EC2"/>
    <w:rsid w:val="009504F9"/>
    <w:rsid w:val="0096666C"/>
    <w:rsid w:val="009F37B7"/>
    <w:rsid w:val="00A10F02"/>
    <w:rsid w:val="00A164B4"/>
    <w:rsid w:val="00A26956"/>
    <w:rsid w:val="00A27486"/>
    <w:rsid w:val="00A53724"/>
    <w:rsid w:val="00A56066"/>
    <w:rsid w:val="00A73129"/>
    <w:rsid w:val="00A82346"/>
    <w:rsid w:val="00A926AD"/>
    <w:rsid w:val="00A92BA1"/>
    <w:rsid w:val="00A95A32"/>
    <w:rsid w:val="00AA11D1"/>
    <w:rsid w:val="00AB0AD5"/>
    <w:rsid w:val="00AB4A5D"/>
    <w:rsid w:val="00AB4C1C"/>
    <w:rsid w:val="00AC6BC6"/>
    <w:rsid w:val="00AE00D1"/>
    <w:rsid w:val="00AE65E2"/>
    <w:rsid w:val="00AF1460"/>
    <w:rsid w:val="00B12BA0"/>
    <w:rsid w:val="00B15449"/>
    <w:rsid w:val="00B25EBF"/>
    <w:rsid w:val="00B55DBA"/>
    <w:rsid w:val="00B93086"/>
    <w:rsid w:val="00BA19ED"/>
    <w:rsid w:val="00BA4B8D"/>
    <w:rsid w:val="00BC0F7D"/>
    <w:rsid w:val="00BC1D35"/>
    <w:rsid w:val="00BD150B"/>
    <w:rsid w:val="00BD7D31"/>
    <w:rsid w:val="00BE3255"/>
    <w:rsid w:val="00BE7BF9"/>
    <w:rsid w:val="00BF128E"/>
    <w:rsid w:val="00C074DD"/>
    <w:rsid w:val="00C1496A"/>
    <w:rsid w:val="00C14E3B"/>
    <w:rsid w:val="00C242A3"/>
    <w:rsid w:val="00C3193F"/>
    <w:rsid w:val="00C33079"/>
    <w:rsid w:val="00C45231"/>
    <w:rsid w:val="00C551FF"/>
    <w:rsid w:val="00C72833"/>
    <w:rsid w:val="00C80F1D"/>
    <w:rsid w:val="00C83269"/>
    <w:rsid w:val="00C91962"/>
    <w:rsid w:val="00C93F40"/>
    <w:rsid w:val="00CA3D0C"/>
    <w:rsid w:val="00D57972"/>
    <w:rsid w:val="00D675A9"/>
    <w:rsid w:val="00D738D6"/>
    <w:rsid w:val="00D755EB"/>
    <w:rsid w:val="00D76048"/>
    <w:rsid w:val="00D82E6F"/>
    <w:rsid w:val="00D87E00"/>
    <w:rsid w:val="00D9134D"/>
    <w:rsid w:val="00D93111"/>
    <w:rsid w:val="00DA7A03"/>
    <w:rsid w:val="00DB1818"/>
    <w:rsid w:val="00DC309B"/>
    <w:rsid w:val="00DC4DA2"/>
    <w:rsid w:val="00DD4C17"/>
    <w:rsid w:val="00DD74A5"/>
    <w:rsid w:val="00DF2B1F"/>
    <w:rsid w:val="00DF62CD"/>
    <w:rsid w:val="00E017BB"/>
    <w:rsid w:val="00E16509"/>
    <w:rsid w:val="00E44582"/>
    <w:rsid w:val="00E77645"/>
    <w:rsid w:val="00EA15B0"/>
    <w:rsid w:val="00EA5EA7"/>
    <w:rsid w:val="00EC4A25"/>
    <w:rsid w:val="00EF608C"/>
    <w:rsid w:val="00F025A2"/>
    <w:rsid w:val="00F04712"/>
    <w:rsid w:val="00F13360"/>
    <w:rsid w:val="00F22EC7"/>
    <w:rsid w:val="00F325C8"/>
    <w:rsid w:val="00F6182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C14E3B"/>
    <w:pPr>
      <w:spacing w:before="100" w:beforeAutospacing="1" w:after="100" w:afterAutospacing="1"/>
    </w:pPr>
    <w:rPr>
      <w:rFonts w:eastAsia="Batang"/>
      <w:sz w:val="24"/>
      <w:szCs w:val="24"/>
      <w:lang w:val="en-US" w:eastAsia="ja-JP"/>
    </w:rPr>
  </w:style>
  <w:style w:type="character" w:customStyle="1" w:styleId="NOChar">
    <w:name w:val="NO Char"/>
    <w:link w:val="NO"/>
    <w:qFormat/>
    <w:rsid w:val="00D93111"/>
    <w:rPr>
      <w:lang w:eastAsia="en-US"/>
    </w:rPr>
  </w:style>
  <w:style w:type="character" w:customStyle="1" w:styleId="Heading1Char">
    <w:name w:val="Heading 1 Char"/>
    <w:basedOn w:val="DefaultParagraphFont"/>
    <w:link w:val="Heading1"/>
    <w:rsid w:val="00D93111"/>
    <w:rPr>
      <w:rFonts w:ascii="Arial" w:hAnsi="Arial"/>
      <w:sz w:val="36"/>
      <w:lang w:eastAsia="en-US"/>
    </w:rPr>
  </w:style>
  <w:style w:type="character" w:customStyle="1" w:styleId="B1Char">
    <w:name w:val="B1 Char"/>
    <w:link w:val="B1"/>
    <w:qFormat/>
    <w:rsid w:val="005D108A"/>
    <w:rPr>
      <w:lang w:eastAsia="en-US"/>
    </w:rPr>
  </w:style>
  <w:style w:type="paragraph" w:styleId="ListParagraph">
    <w:name w:val="List Paragraph"/>
    <w:basedOn w:val="Normal"/>
    <w:uiPriority w:val="34"/>
    <w:qFormat/>
    <w:rsid w:val="009504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F52B3-BBBB-4480-8BDC-3E27AEBA1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1339</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4</cp:revision>
  <cp:lastPrinted>2019-02-25T14:05:00Z</cp:lastPrinted>
  <dcterms:created xsi:type="dcterms:W3CDTF">2024-05-15T12:21:00Z</dcterms:created>
  <dcterms:modified xsi:type="dcterms:W3CDTF">2024-05-16T02:28:00Z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